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06AC" w14:textId="2A33CDB0" w:rsidR="007E12A8" w:rsidRDefault="00A127A7" w:rsidP="00233AEB">
      <w:pPr>
        <w:jc w:val="center"/>
        <w:rPr>
          <w:b/>
          <w:sz w:val="24"/>
          <w:szCs w:val="24"/>
        </w:rPr>
      </w:pPr>
      <w:r>
        <w:rPr>
          <w:b/>
          <w:sz w:val="24"/>
          <w:szCs w:val="24"/>
        </w:rPr>
        <w:t>Program Learning Outcomes</w:t>
      </w:r>
      <w:r w:rsidR="000E146B">
        <w:rPr>
          <w:b/>
          <w:sz w:val="24"/>
          <w:szCs w:val="24"/>
        </w:rPr>
        <w:t xml:space="preserve"> Review and Revision</w:t>
      </w:r>
    </w:p>
    <w:p w14:paraId="02DF9EAC" w14:textId="6B566FA4" w:rsidR="007E12A8" w:rsidRDefault="003A5CE2" w:rsidP="00233AEB">
      <w:pPr>
        <w:jc w:val="center"/>
        <w:rPr>
          <w:b/>
          <w:sz w:val="24"/>
          <w:szCs w:val="24"/>
        </w:rPr>
      </w:pPr>
      <w:r w:rsidRPr="004A70B5">
        <w:rPr>
          <w:b/>
          <w:sz w:val="24"/>
          <w:szCs w:val="24"/>
        </w:rPr>
        <w:t>Due: January</w:t>
      </w:r>
      <w:r w:rsidR="000E146B" w:rsidRPr="004A70B5">
        <w:rPr>
          <w:b/>
          <w:sz w:val="24"/>
          <w:szCs w:val="24"/>
        </w:rPr>
        <w:t xml:space="preserve"> 14, 2019</w:t>
      </w:r>
    </w:p>
    <w:p w14:paraId="666FDEA3" w14:textId="77777777" w:rsidR="00546B1D" w:rsidRDefault="00546B1D" w:rsidP="00546B1D">
      <w:pPr>
        <w:spacing w:after="0" w:line="240" w:lineRule="auto"/>
        <w:jc w:val="center"/>
        <w:rPr>
          <w:b/>
          <w:color w:val="FF0000"/>
          <w:sz w:val="24"/>
          <w:szCs w:val="24"/>
        </w:rPr>
      </w:pPr>
      <w:r w:rsidRPr="005F67D9">
        <w:rPr>
          <w:b/>
          <w:color w:val="FF0000"/>
          <w:sz w:val="24"/>
          <w:szCs w:val="24"/>
        </w:rPr>
        <w:t xml:space="preserve">Please Submit </w:t>
      </w:r>
      <w:r>
        <w:rPr>
          <w:b/>
          <w:color w:val="FF0000"/>
          <w:sz w:val="24"/>
          <w:szCs w:val="24"/>
        </w:rPr>
        <w:t xml:space="preserve">your </w:t>
      </w:r>
      <w:r w:rsidRPr="00546B1D">
        <w:rPr>
          <w:b/>
          <w:color w:val="FF0000"/>
          <w:sz w:val="24"/>
          <w:szCs w:val="24"/>
        </w:rPr>
        <w:t>Program Learning O</w:t>
      </w:r>
      <w:r>
        <w:rPr>
          <w:b/>
          <w:color w:val="FF0000"/>
          <w:sz w:val="24"/>
          <w:szCs w:val="24"/>
        </w:rPr>
        <w:t xml:space="preserve">utcomes Assessment Plan </w:t>
      </w:r>
      <w:r w:rsidRPr="005F67D9">
        <w:rPr>
          <w:b/>
          <w:color w:val="FF0000"/>
          <w:sz w:val="24"/>
          <w:szCs w:val="24"/>
        </w:rPr>
        <w:t xml:space="preserve">to </w:t>
      </w:r>
    </w:p>
    <w:p w14:paraId="4C2F2A9F" w14:textId="1790DD3B" w:rsidR="00546B1D" w:rsidRDefault="002203F2" w:rsidP="00546B1D">
      <w:pPr>
        <w:spacing w:after="0" w:line="240" w:lineRule="auto"/>
        <w:jc w:val="center"/>
        <w:rPr>
          <w:b/>
          <w:sz w:val="24"/>
          <w:szCs w:val="24"/>
        </w:rPr>
      </w:pPr>
      <w:r>
        <w:rPr>
          <w:b/>
          <w:color w:val="FF0000"/>
          <w:sz w:val="24"/>
          <w:szCs w:val="24"/>
        </w:rPr>
        <w:t>Hailey Caraballo</w:t>
      </w:r>
      <w:r w:rsidR="00546B1D" w:rsidRPr="005F67D9">
        <w:rPr>
          <w:b/>
          <w:color w:val="FF0000"/>
          <w:sz w:val="24"/>
          <w:szCs w:val="24"/>
        </w:rPr>
        <w:t xml:space="preserve">:  </w:t>
      </w:r>
      <w:hyperlink r:id="rId8" w:history="1">
        <w:r w:rsidRPr="008C63C2">
          <w:rPr>
            <w:rStyle w:val="Hyperlink"/>
            <w:b/>
            <w:sz w:val="24"/>
            <w:szCs w:val="24"/>
          </w:rPr>
          <w:t>hlcaraballo@ucsd.edu</w:t>
        </w:r>
      </w:hyperlink>
      <w:r>
        <w:rPr>
          <w:rStyle w:val="Hyperlink"/>
          <w:b/>
          <w:sz w:val="24"/>
          <w:szCs w:val="24"/>
        </w:rPr>
        <w:t xml:space="preserve"> </w:t>
      </w:r>
      <w:r w:rsidR="00546B1D">
        <w:rPr>
          <w:b/>
          <w:sz w:val="24"/>
          <w:szCs w:val="24"/>
        </w:rPr>
        <w:t xml:space="preserve"> </w:t>
      </w:r>
    </w:p>
    <w:p w14:paraId="6E05D7CB" w14:textId="77777777" w:rsidR="00546B1D" w:rsidRDefault="00546B1D" w:rsidP="00233AEB">
      <w:pPr>
        <w:jc w:val="center"/>
        <w:rPr>
          <w:b/>
          <w:sz w:val="24"/>
          <w:szCs w:val="24"/>
        </w:rPr>
      </w:pPr>
    </w:p>
    <w:p w14:paraId="57D6EA13" w14:textId="2B735FE7" w:rsidR="007E12A8" w:rsidRDefault="000E146B">
      <w:pPr>
        <w:rPr>
          <w:b/>
          <w:sz w:val="24"/>
          <w:szCs w:val="24"/>
        </w:rPr>
      </w:pPr>
      <w:r>
        <w:rPr>
          <w:sz w:val="24"/>
          <w:szCs w:val="24"/>
        </w:rPr>
        <w:t xml:space="preserve">Review and revise your program’s </w:t>
      </w:r>
      <w:r w:rsidR="00A127A7">
        <w:rPr>
          <w:sz w:val="24"/>
          <w:szCs w:val="24"/>
        </w:rPr>
        <w:t>learning outcomes</w:t>
      </w:r>
      <w:r w:rsidR="00B070AC">
        <w:rPr>
          <w:sz w:val="24"/>
          <w:szCs w:val="24"/>
        </w:rPr>
        <w:t xml:space="preserve"> to create an </w:t>
      </w:r>
      <w:r>
        <w:rPr>
          <w:sz w:val="24"/>
          <w:szCs w:val="24"/>
        </w:rPr>
        <w:t xml:space="preserve">assessment plan to guide </w:t>
      </w:r>
      <w:r w:rsidR="00B070AC">
        <w:rPr>
          <w:sz w:val="24"/>
          <w:szCs w:val="24"/>
        </w:rPr>
        <w:t xml:space="preserve">your </w:t>
      </w:r>
      <w:r>
        <w:rPr>
          <w:sz w:val="24"/>
          <w:szCs w:val="24"/>
        </w:rPr>
        <w:t xml:space="preserve">assessment implementation. Use the assessment results of the past five years and other relevant program information and data (e.g., changes in program enrollment, new requirements by your discipline-based association, current workforce skill requirements, or new program missions) to improve your program learning outcomes, align (where applicable) your program outcomes to WASC Core Competencies, determine the timeline, and identify responsible people. </w:t>
      </w:r>
    </w:p>
    <w:p w14:paraId="6ADEC095" w14:textId="099C1199" w:rsidR="007E12A8" w:rsidRDefault="007C519D">
      <w:pPr>
        <w:rPr>
          <w:sz w:val="24"/>
          <w:szCs w:val="24"/>
        </w:rPr>
      </w:pPr>
      <w:r>
        <w:rPr>
          <w:sz w:val="24"/>
          <w:szCs w:val="24"/>
        </w:rPr>
        <w:t>An assessment plan</w:t>
      </w:r>
      <w:r w:rsidR="000E146B">
        <w:rPr>
          <w:sz w:val="24"/>
          <w:szCs w:val="24"/>
        </w:rPr>
        <w:t xml:space="preserve"> te</w:t>
      </w:r>
      <w:r w:rsidR="003F2A8D">
        <w:rPr>
          <w:sz w:val="24"/>
          <w:szCs w:val="24"/>
        </w:rPr>
        <w:t xml:space="preserve">mplate </w:t>
      </w:r>
      <w:proofErr w:type="gramStart"/>
      <w:r w:rsidR="003F2A8D">
        <w:rPr>
          <w:sz w:val="24"/>
          <w:szCs w:val="24"/>
        </w:rPr>
        <w:t>is provided</w:t>
      </w:r>
      <w:proofErr w:type="gramEnd"/>
      <w:r w:rsidR="003F2A8D">
        <w:rPr>
          <w:sz w:val="24"/>
          <w:szCs w:val="24"/>
        </w:rPr>
        <w:t xml:space="preserve"> </w:t>
      </w:r>
      <w:r w:rsidR="00233AEB">
        <w:rPr>
          <w:sz w:val="24"/>
          <w:szCs w:val="24"/>
        </w:rPr>
        <w:t>below</w:t>
      </w:r>
      <w:r w:rsidR="000E146B">
        <w:rPr>
          <w:sz w:val="24"/>
          <w:szCs w:val="24"/>
        </w:rPr>
        <w:t xml:space="preserve"> for departments to use or adapt. Departments may use a different template, as long as it contains the following essential components: </w:t>
      </w:r>
    </w:p>
    <w:p w14:paraId="7E8EF143" w14:textId="77777777" w:rsidR="007E12A8" w:rsidRDefault="000E146B">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 xml:space="preserve">Program Learning Outcomes </w:t>
      </w:r>
    </w:p>
    <w:p w14:paraId="24E8B053" w14:textId="77777777" w:rsidR="00051D8E" w:rsidRDefault="002203F2">
      <w:pPr>
        <w:numPr>
          <w:ilvl w:val="0"/>
          <w:numId w:val="11"/>
        </w:numPr>
        <w:pBdr>
          <w:top w:val="nil"/>
          <w:left w:val="nil"/>
          <w:bottom w:val="nil"/>
          <w:right w:val="nil"/>
          <w:between w:val="nil"/>
        </w:pBdr>
        <w:spacing w:after="0"/>
        <w:contextualSpacing/>
        <w:rPr>
          <w:color w:val="000000"/>
          <w:sz w:val="24"/>
          <w:szCs w:val="24"/>
        </w:rPr>
      </w:pPr>
      <w:hyperlink r:id="rId9">
        <w:r w:rsidR="000E146B">
          <w:rPr>
            <w:color w:val="0563C1"/>
            <w:sz w:val="24"/>
            <w:szCs w:val="24"/>
            <w:u w:val="single"/>
          </w:rPr>
          <w:t>WASC core competencies</w:t>
        </w:r>
      </w:hyperlink>
      <w:r w:rsidR="000E146B">
        <w:rPr>
          <w:color w:val="000000"/>
          <w:sz w:val="24"/>
          <w:szCs w:val="24"/>
        </w:rPr>
        <w:t xml:space="preserve"> that the Program Learning Outcomes align with</w:t>
      </w:r>
    </w:p>
    <w:p w14:paraId="343710DC" w14:textId="1AB0B07C" w:rsidR="00051D8E" w:rsidRPr="00051D8E" w:rsidRDefault="00051D8E" w:rsidP="00051D8E">
      <w:pPr>
        <w:numPr>
          <w:ilvl w:val="1"/>
          <w:numId w:val="11"/>
        </w:numPr>
        <w:pBdr>
          <w:top w:val="nil"/>
          <w:left w:val="nil"/>
          <w:bottom w:val="nil"/>
          <w:right w:val="nil"/>
          <w:between w:val="nil"/>
        </w:pBdr>
        <w:spacing w:after="0"/>
        <w:contextualSpacing/>
        <w:rPr>
          <w:color w:val="000000"/>
          <w:sz w:val="24"/>
          <w:szCs w:val="24"/>
        </w:rPr>
      </w:pPr>
      <w:r>
        <w:rPr>
          <w:sz w:val="24"/>
          <w:szCs w:val="24"/>
        </w:rPr>
        <w:t>Written Communication</w:t>
      </w:r>
    </w:p>
    <w:p w14:paraId="34A0C022" w14:textId="5D4A8001" w:rsidR="00051D8E" w:rsidRPr="00051D8E" w:rsidRDefault="00051D8E" w:rsidP="00051D8E">
      <w:pPr>
        <w:numPr>
          <w:ilvl w:val="1"/>
          <w:numId w:val="11"/>
        </w:numPr>
        <w:pBdr>
          <w:top w:val="nil"/>
          <w:left w:val="nil"/>
          <w:bottom w:val="nil"/>
          <w:right w:val="nil"/>
          <w:between w:val="nil"/>
        </w:pBdr>
        <w:spacing w:after="0"/>
        <w:contextualSpacing/>
        <w:rPr>
          <w:color w:val="000000"/>
          <w:sz w:val="24"/>
          <w:szCs w:val="24"/>
        </w:rPr>
      </w:pPr>
      <w:r>
        <w:rPr>
          <w:sz w:val="24"/>
          <w:szCs w:val="24"/>
        </w:rPr>
        <w:t>Oral Communication</w:t>
      </w:r>
    </w:p>
    <w:p w14:paraId="6D8E171A" w14:textId="16CB4519" w:rsidR="00051D8E" w:rsidRPr="00051D8E" w:rsidRDefault="00051D8E" w:rsidP="00051D8E">
      <w:pPr>
        <w:numPr>
          <w:ilvl w:val="1"/>
          <w:numId w:val="11"/>
        </w:numPr>
        <w:pBdr>
          <w:top w:val="nil"/>
          <w:left w:val="nil"/>
          <w:bottom w:val="nil"/>
          <w:right w:val="nil"/>
          <w:between w:val="nil"/>
        </w:pBdr>
        <w:spacing w:after="0"/>
        <w:contextualSpacing/>
        <w:rPr>
          <w:color w:val="000000"/>
          <w:sz w:val="24"/>
          <w:szCs w:val="24"/>
        </w:rPr>
      </w:pPr>
      <w:r>
        <w:rPr>
          <w:sz w:val="24"/>
          <w:szCs w:val="24"/>
        </w:rPr>
        <w:t>Quantitative Reasoning</w:t>
      </w:r>
    </w:p>
    <w:p w14:paraId="70F10A86" w14:textId="6250704A" w:rsidR="00051D8E" w:rsidRPr="00051D8E" w:rsidRDefault="00051D8E" w:rsidP="00051D8E">
      <w:pPr>
        <w:numPr>
          <w:ilvl w:val="1"/>
          <w:numId w:val="11"/>
        </w:numPr>
        <w:pBdr>
          <w:top w:val="nil"/>
          <w:left w:val="nil"/>
          <w:bottom w:val="nil"/>
          <w:right w:val="nil"/>
          <w:between w:val="nil"/>
        </w:pBdr>
        <w:spacing w:after="0"/>
        <w:contextualSpacing/>
        <w:rPr>
          <w:color w:val="000000"/>
          <w:sz w:val="24"/>
          <w:szCs w:val="24"/>
        </w:rPr>
      </w:pPr>
      <w:r>
        <w:rPr>
          <w:sz w:val="24"/>
          <w:szCs w:val="24"/>
        </w:rPr>
        <w:t>Information Literacy</w:t>
      </w:r>
    </w:p>
    <w:p w14:paraId="4CCA8F26" w14:textId="3D966965" w:rsidR="007E12A8" w:rsidRDefault="00051D8E" w:rsidP="00051D8E">
      <w:pPr>
        <w:numPr>
          <w:ilvl w:val="1"/>
          <w:numId w:val="11"/>
        </w:numPr>
        <w:pBdr>
          <w:top w:val="nil"/>
          <w:left w:val="nil"/>
          <w:bottom w:val="nil"/>
          <w:right w:val="nil"/>
          <w:between w:val="nil"/>
        </w:pBdr>
        <w:spacing w:after="0"/>
        <w:contextualSpacing/>
        <w:rPr>
          <w:color w:val="000000"/>
          <w:sz w:val="24"/>
          <w:szCs w:val="24"/>
        </w:rPr>
      </w:pPr>
      <w:r>
        <w:rPr>
          <w:sz w:val="24"/>
          <w:szCs w:val="24"/>
        </w:rPr>
        <w:t>Critical Thinking</w:t>
      </w:r>
      <w:r w:rsidR="000E146B">
        <w:rPr>
          <w:color w:val="000000"/>
          <w:sz w:val="24"/>
          <w:szCs w:val="24"/>
        </w:rPr>
        <w:t xml:space="preserve"> </w:t>
      </w:r>
    </w:p>
    <w:p w14:paraId="11E28FBB" w14:textId="77777777" w:rsidR="007E12A8" w:rsidRDefault="000E146B">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 xml:space="preserve">Assessment methods </w:t>
      </w:r>
    </w:p>
    <w:p w14:paraId="3BB0B421" w14:textId="77777777" w:rsidR="007E12A8" w:rsidRDefault="000E146B">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 xml:space="preserve">Assessment implementation timeline </w:t>
      </w:r>
    </w:p>
    <w:p w14:paraId="04FB1C80" w14:textId="77777777" w:rsidR="007E12A8" w:rsidRDefault="000E146B">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 xml:space="preserve">People who are responsible for the assessment </w:t>
      </w:r>
    </w:p>
    <w:p w14:paraId="68C26D07" w14:textId="1909C417" w:rsidR="00546E16" w:rsidRDefault="000E146B" w:rsidP="00C60492">
      <w:pPr>
        <w:numPr>
          <w:ilvl w:val="0"/>
          <w:numId w:val="11"/>
        </w:numPr>
        <w:pBdr>
          <w:top w:val="nil"/>
          <w:left w:val="nil"/>
          <w:bottom w:val="nil"/>
          <w:right w:val="nil"/>
          <w:between w:val="nil"/>
        </w:pBdr>
        <w:contextualSpacing/>
        <w:rPr>
          <w:color w:val="000000"/>
          <w:sz w:val="24"/>
          <w:szCs w:val="24"/>
        </w:rPr>
      </w:pPr>
      <w:r>
        <w:rPr>
          <w:color w:val="000000"/>
          <w:sz w:val="24"/>
          <w:szCs w:val="24"/>
        </w:rPr>
        <w:t xml:space="preserve">Planned use of the assessment results </w:t>
      </w:r>
    </w:p>
    <w:p w14:paraId="26B469B8" w14:textId="77777777" w:rsidR="00C60492" w:rsidRPr="00C60492" w:rsidRDefault="00C60492" w:rsidP="00C60492">
      <w:pPr>
        <w:pBdr>
          <w:top w:val="nil"/>
          <w:left w:val="nil"/>
          <w:bottom w:val="nil"/>
          <w:right w:val="nil"/>
          <w:between w:val="nil"/>
        </w:pBdr>
        <w:ind w:left="720"/>
        <w:contextualSpacing/>
        <w:rPr>
          <w:color w:val="000000"/>
          <w:sz w:val="24"/>
          <w:szCs w:val="24"/>
        </w:rPr>
      </w:pPr>
    </w:p>
    <w:p w14:paraId="5845A285" w14:textId="0278A9A7" w:rsidR="007E678C" w:rsidRDefault="007E678C">
      <w:pPr>
        <w:rPr>
          <w:sz w:val="24"/>
          <w:szCs w:val="24"/>
        </w:rPr>
      </w:pPr>
    </w:p>
    <w:p w14:paraId="3439BC72" w14:textId="5EDC7386" w:rsidR="007E12A8" w:rsidRDefault="007E12A8" w:rsidP="00967F3F">
      <w:pPr>
        <w:rPr>
          <w:sz w:val="24"/>
          <w:szCs w:val="24"/>
        </w:rPr>
        <w:sectPr w:rsidR="007E12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25FF2B5F" w14:textId="36E0F119" w:rsidR="007E12A8" w:rsidRDefault="00437F93" w:rsidP="00307066">
      <w:pPr>
        <w:jc w:val="center"/>
        <w:rPr>
          <w:b/>
          <w:color w:val="000000"/>
          <w:sz w:val="24"/>
          <w:szCs w:val="24"/>
        </w:rPr>
      </w:pPr>
      <w:r w:rsidRPr="00437F93">
        <w:rPr>
          <w:b/>
          <w:color w:val="000000"/>
          <w:sz w:val="24"/>
          <w:szCs w:val="24"/>
        </w:rPr>
        <w:lastRenderedPageBreak/>
        <w:t xml:space="preserve">Program Learning Outcomes Assessment </w:t>
      </w:r>
      <w:r w:rsidR="0028567E">
        <w:rPr>
          <w:b/>
          <w:color w:val="000000"/>
          <w:sz w:val="24"/>
          <w:szCs w:val="24"/>
        </w:rPr>
        <w:t xml:space="preserve">Plan </w:t>
      </w:r>
      <w:r w:rsidRPr="00437F93">
        <w:rPr>
          <w:b/>
          <w:color w:val="000000"/>
          <w:sz w:val="24"/>
          <w:szCs w:val="24"/>
        </w:rPr>
        <w:t>Template</w:t>
      </w:r>
    </w:p>
    <w:p w14:paraId="7BC21586" w14:textId="460861F0" w:rsidR="00307066" w:rsidRDefault="00307066" w:rsidP="00307066">
      <w:pPr>
        <w:spacing w:after="0" w:line="240" w:lineRule="auto"/>
        <w:rPr>
          <w:rStyle w:val="Hyperlink"/>
          <w:rFonts w:asciiTheme="minorHAnsi" w:eastAsia="Times New Roman" w:hAnsiTheme="minorHAnsi" w:cs="Helvetica"/>
          <w:i/>
          <w:lang w:eastAsia="en-US"/>
        </w:rPr>
      </w:pPr>
      <w:r w:rsidRPr="00BE6C25">
        <w:rPr>
          <w:rFonts w:asciiTheme="minorHAnsi" w:hAnsiTheme="minorHAnsi"/>
          <w:b/>
          <w:color w:val="FF0000"/>
        </w:rPr>
        <w:t xml:space="preserve">Please submit this form to </w:t>
      </w:r>
      <w:r w:rsidR="002203F2">
        <w:rPr>
          <w:rFonts w:asciiTheme="minorHAnsi" w:hAnsiTheme="minorHAnsi"/>
          <w:b/>
          <w:color w:val="FF0000"/>
        </w:rPr>
        <w:t>Hailey Caraballo</w:t>
      </w:r>
      <w:r w:rsidRPr="00BE6C25">
        <w:rPr>
          <w:rFonts w:asciiTheme="minorHAnsi" w:hAnsiTheme="minorHAnsi"/>
          <w:b/>
          <w:color w:val="FF0000"/>
        </w:rPr>
        <w:t>:</w:t>
      </w:r>
      <w:r w:rsidRPr="00B12E33">
        <w:rPr>
          <w:rFonts w:asciiTheme="minorHAnsi" w:hAnsiTheme="minorHAnsi"/>
          <w:b/>
          <w:i/>
          <w:color w:val="FF0000"/>
        </w:rPr>
        <w:t xml:space="preserve"> </w:t>
      </w:r>
      <w:hyperlink r:id="rId16" w:history="1">
        <w:r w:rsidR="002203F2" w:rsidRPr="008C63C2">
          <w:rPr>
            <w:rStyle w:val="Hyperlink"/>
            <w:rFonts w:asciiTheme="minorHAnsi" w:eastAsia="Times New Roman" w:hAnsiTheme="minorHAnsi" w:cs="Helvetica"/>
            <w:i/>
            <w:lang w:eastAsia="en-US"/>
          </w:rPr>
          <w:t>hlcaraballo@ucsd.edu</w:t>
        </w:r>
      </w:hyperlink>
      <w:r w:rsidR="002203F2">
        <w:rPr>
          <w:rStyle w:val="Hyperlink"/>
          <w:rFonts w:asciiTheme="minorHAnsi" w:eastAsia="Times New Roman" w:hAnsiTheme="minorHAnsi" w:cs="Helvetica"/>
          <w:i/>
          <w:lang w:eastAsia="en-US"/>
        </w:rPr>
        <w:t xml:space="preserve"> </w:t>
      </w:r>
    </w:p>
    <w:p w14:paraId="5FC0B5BB" w14:textId="28CC4154" w:rsidR="00307066" w:rsidRDefault="00307066" w:rsidP="00307066">
      <w:pPr>
        <w:spacing w:after="0"/>
        <w:rPr>
          <w:b/>
          <w:sz w:val="28"/>
          <w:szCs w:val="28"/>
        </w:rPr>
      </w:pPr>
      <w:r w:rsidRPr="00BE6C25">
        <w:rPr>
          <w:rFonts w:asciiTheme="minorHAnsi" w:eastAsia="Times New Roman" w:hAnsiTheme="minorHAnsi" w:cs="Helvetica"/>
          <w:b/>
          <w:color w:val="FF0000"/>
          <w:lang w:eastAsia="en-US"/>
        </w:rPr>
        <w:t xml:space="preserve">Please title the </w:t>
      </w:r>
      <w:proofErr w:type="gramStart"/>
      <w:r w:rsidRPr="00BE6C25">
        <w:rPr>
          <w:rFonts w:asciiTheme="minorHAnsi" w:eastAsia="Times New Roman" w:hAnsiTheme="minorHAnsi" w:cs="Helvetica"/>
          <w:b/>
          <w:color w:val="FF0000"/>
          <w:lang w:eastAsia="en-US"/>
        </w:rPr>
        <w:t>form:</w:t>
      </w:r>
      <w:proofErr w:type="gramEnd"/>
      <w:r w:rsidRPr="00BE6C25">
        <w:rPr>
          <w:rFonts w:asciiTheme="minorHAnsi" w:eastAsia="Times New Roman" w:hAnsiTheme="minorHAnsi" w:cs="Helvetica"/>
          <w:color w:val="FF0000"/>
          <w:lang w:eastAsia="en-US"/>
        </w:rPr>
        <w:t xml:space="preserve"> </w:t>
      </w:r>
      <w:r w:rsidRPr="00307066">
        <w:rPr>
          <w:color w:val="000000"/>
          <w:sz w:val="24"/>
          <w:szCs w:val="24"/>
        </w:rPr>
        <w:t>Program Learning Outcomes Assessment Plan</w:t>
      </w:r>
      <w:r>
        <w:t xml:space="preserve">- </w:t>
      </w:r>
      <w:r w:rsidRPr="00BE6C25">
        <w:rPr>
          <w:i/>
        </w:rPr>
        <w:t>your department name</w:t>
      </w:r>
    </w:p>
    <w:p w14:paraId="1C4938DB" w14:textId="7C4BE8D1" w:rsidR="00307066" w:rsidRPr="00307066" w:rsidRDefault="00307066" w:rsidP="00307066">
      <w:pPr>
        <w:spacing w:after="0" w:line="240" w:lineRule="auto"/>
        <w:rPr>
          <w:b/>
        </w:rPr>
      </w:pPr>
      <w:r w:rsidRPr="00307066">
        <w:rPr>
          <w:b/>
        </w:rPr>
        <w:t>Submitter:</w:t>
      </w:r>
    </w:p>
    <w:p w14:paraId="20C66309" w14:textId="77777777" w:rsidR="00307066" w:rsidRPr="00307066" w:rsidRDefault="00BD71A3" w:rsidP="00307066">
      <w:pPr>
        <w:spacing w:after="0" w:line="240" w:lineRule="auto"/>
        <w:rPr>
          <w:b/>
        </w:rPr>
      </w:pPr>
      <w:r w:rsidRPr="00307066">
        <w:rPr>
          <w:b/>
        </w:rPr>
        <w:t>Department</w:t>
      </w:r>
      <w:r w:rsidR="00307066" w:rsidRPr="00307066">
        <w:rPr>
          <w:b/>
        </w:rPr>
        <w:t>:</w:t>
      </w:r>
      <w:bookmarkStart w:id="0" w:name="_GoBack"/>
      <w:bookmarkEnd w:id="0"/>
    </w:p>
    <w:p w14:paraId="0EC1BC68" w14:textId="77777777" w:rsidR="00307066" w:rsidRPr="00307066" w:rsidRDefault="00BD71A3" w:rsidP="00307066">
      <w:pPr>
        <w:spacing w:after="0" w:line="240" w:lineRule="auto"/>
        <w:rPr>
          <w:b/>
        </w:rPr>
      </w:pPr>
      <w:r w:rsidRPr="00307066">
        <w:rPr>
          <w:b/>
        </w:rPr>
        <w:t xml:space="preserve">Major: </w:t>
      </w:r>
    </w:p>
    <w:p w14:paraId="492F99B4" w14:textId="0F607E37" w:rsidR="007E12A8" w:rsidRPr="00307066" w:rsidRDefault="00BD71A3" w:rsidP="00307066">
      <w:pPr>
        <w:spacing w:after="0" w:line="240" w:lineRule="auto"/>
        <w:rPr>
          <w:b/>
        </w:rPr>
      </w:pPr>
      <w:r w:rsidRPr="00307066">
        <w:rPr>
          <w:b/>
        </w:rPr>
        <w:t>Date of the last Academic Senate Review:</w:t>
      </w:r>
    </w:p>
    <w:p w14:paraId="03D6C95E" w14:textId="77777777" w:rsidR="00307066" w:rsidRDefault="00307066" w:rsidP="00307066">
      <w:pPr>
        <w:spacing w:after="0" w:line="240" w:lineRule="auto"/>
        <w:rPr>
          <w:sz w:val="24"/>
          <w:szCs w:val="24"/>
        </w:rPr>
      </w:pPr>
    </w:p>
    <w:tbl>
      <w:tblPr>
        <w:tblStyle w:val="a"/>
        <w:tblW w:w="13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880"/>
        <w:gridCol w:w="1980"/>
        <w:gridCol w:w="2070"/>
        <w:gridCol w:w="2070"/>
        <w:gridCol w:w="1998"/>
      </w:tblGrid>
      <w:tr w:rsidR="007E12A8" w14:paraId="581E6DC2" w14:textId="77777777">
        <w:trPr>
          <w:jc w:val="center"/>
        </w:trPr>
        <w:tc>
          <w:tcPr>
            <w:tcW w:w="2065" w:type="dxa"/>
          </w:tcPr>
          <w:p w14:paraId="42285F17" w14:textId="77777777" w:rsidR="007E12A8" w:rsidRDefault="000E146B">
            <w:pPr>
              <w:rPr>
                <w:b/>
                <w:sz w:val="24"/>
                <w:szCs w:val="24"/>
              </w:rPr>
            </w:pPr>
            <w:r>
              <w:rPr>
                <w:b/>
                <w:sz w:val="24"/>
                <w:szCs w:val="24"/>
              </w:rPr>
              <w:t>Program Learning Outcomes (PLOs)</w:t>
            </w:r>
          </w:p>
          <w:p w14:paraId="21D4C0E3" w14:textId="77777777" w:rsidR="007E12A8" w:rsidRDefault="000E146B">
            <w:pPr>
              <w:rPr>
                <w:i/>
                <w:sz w:val="24"/>
                <w:szCs w:val="24"/>
              </w:rPr>
            </w:pPr>
            <w:r>
              <w:rPr>
                <w:i/>
                <w:sz w:val="24"/>
                <w:szCs w:val="24"/>
              </w:rPr>
              <w:t>What do you want your students to be able to do after completing your program?</w:t>
            </w:r>
          </w:p>
        </w:tc>
        <w:tc>
          <w:tcPr>
            <w:tcW w:w="2880" w:type="dxa"/>
          </w:tcPr>
          <w:p w14:paraId="79F87B89" w14:textId="56F8B019" w:rsidR="007E12A8" w:rsidRDefault="000E146B" w:rsidP="00C6030E">
            <w:pPr>
              <w:rPr>
                <w:sz w:val="24"/>
                <w:szCs w:val="24"/>
              </w:rPr>
            </w:pPr>
            <w:r>
              <w:rPr>
                <w:b/>
                <w:sz w:val="24"/>
                <w:szCs w:val="24"/>
              </w:rPr>
              <w:t>Assessment Tool or Measure</w:t>
            </w:r>
            <w:r>
              <w:rPr>
                <w:sz w:val="24"/>
                <w:szCs w:val="24"/>
              </w:rPr>
              <w:t xml:space="preserve"> </w:t>
            </w:r>
            <w:r>
              <w:rPr>
                <w:i/>
                <w:sz w:val="24"/>
                <w:szCs w:val="24"/>
              </w:rPr>
              <w:t xml:space="preserve">Where and how to collect data to determine students’ achievement of stated </w:t>
            </w:r>
            <w:proofErr w:type="gramStart"/>
            <w:r>
              <w:rPr>
                <w:i/>
                <w:sz w:val="24"/>
                <w:szCs w:val="24"/>
              </w:rPr>
              <w:t>PLOs?</w:t>
            </w:r>
            <w:proofErr w:type="gramEnd"/>
          </w:p>
        </w:tc>
        <w:tc>
          <w:tcPr>
            <w:tcW w:w="1980" w:type="dxa"/>
          </w:tcPr>
          <w:p w14:paraId="4CA82404" w14:textId="77777777" w:rsidR="007E12A8" w:rsidRDefault="000E146B">
            <w:pPr>
              <w:rPr>
                <w:b/>
                <w:sz w:val="24"/>
                <w:szCs w:val="24"/>
              </w:rPr>
            </w:pPr>
            <w:r>
              <w:rPr>
                <w:b/>
                <w:sz w:val="24"/>
                <w:szCs w:val="24"/>
              </w:rPr>
              <w:t xml:space="preserve">Timing </w:t>
            </w:r>
          </w:p>
          <w:p w14:paraId="697A80FF" w14:textId="77777777" w:rsidR="007E12A8" w:rsidRDefault="000E146B">
            <w:pPr>
              <w:rPr>
                <w:i/>
                <w:sz w:val="24"/>
                <w:szCs w:val="24"/>
              </w:rPr>
            </w:pPr>
            <w:r>
              <w:rPr>
                <w:i/>
                <w:sz w:val="24"/>
                <w:szCs w:val="24"/>
              </w:rPr>
              <w:t>When to collect data/evidence, interpret data/evidence, and disseminate results?</w:t>
            </w:r>
          </w:p>
        </w:tc>
        <w:tc>
          <w:tcPr>
            <w:tcW w:w="2070" w:type="dxa"/>
          </w:tcPr>
          <w:p w14:paraId="1BB3A4C9" w14:textId="77777777" w:rsidR="007E12A8" w:rsidRDefault="000E146B">
            <w:pPr>
              <w:rPr>
                <w:b/>
                <w:sz w:val="24"/>
                <w:szCs w:val="24"/>
              </w:rPr>
            </w:pPr>
            <w:r>
              <w:rPr>
                <w:b/>
                <w:sz w:val="24"/>
                <w:szCs w:val="24"/>
              </w:rPr>
              <w:t>People</w:t>
            </w:r>
          </w:p>
          <w:p w14:paraId="55C566F2" w14:textId="77777777" w:rsidR="007E12A8" w:rsidRDefault="000E146B">
            <w:pPr>
              <w:rPr>
                <w:i/>
                <w:sz w:val="24"/>
                <w:szCs w:val="24"/>
              </w:rPr>
            </w:pPr>
            <w:r>
              <w:rPr>
                <w:i/>
                <w:sz w:val="24"/>
                <w:szCs w:val="24"/>
              </w:rPr>
              <w:t>Who is responsible for assessment and analysis?</w:t>
            </w:r>
          </w:p>
        </w:tc>
        <w:tc>
          <w:tcPr>
            <w:tcW w:w="2070" w:type="dxa"/>
          </w:tcPr>
          <w:p w14:paraId="110B2709" w14:textId="77777777" w:rsidR="007E12A8" w:rsidRDefault="000E146B">
            <w:pPr>
              <w:rPr>
                <w:b/>
                <w:sz w:val="24"/>
                <w:szCs w:val="24"/>
              </w:rPr>
            </w:pPr>
            <w:r>
              <w:rPr>
                <w:b/>
                <w:sz w:val="24"/>
                <w:szCs w:val="24"/>
              </w:rPr>
              <w:t>Information Flow for Use and Dissemination</w:t>
            </w:r>
          </w:p>
          <w:p w14:paraId="73E544EE" w14:textId="77777777" w:rsidR="007E12A8" w:rsidRDefault="000E146B">
            <w:pPr>
              <w:rPr>
                <w:i/>
                <w:sz w:val="24"/>
                <w:szCs w:val="24"/>
              </w:rPr>
            </w:pPr>
            <w:r>
              <w:rPr>
                <w:i/>
                <w:sz w:val="24"/>
                <w:szCs w:val="24"/>
              </w:rPr>
              <w:t xml:space="preserve">How </w:t>
            </w:r>
            <w:proofErr w:type="gramStart"/>
            <w:r>
              <w:rPr>
                <w:i/>
                <w:sz w:val="24"/>
                <w:szCs w:val="24"/>
              </w:rPr>
              <w:t>are the findings used</w:t>
            </w:r>
            <w:proofErr w:type="gramEnd"/>
            <w:r>
              <w:rPr>
                <w:i/>
                <w:sz w:val="24"/>
                <w:szCs w:val="24"/>
              </w:rPr>
              <w:t xml:space="preserve">? How are they </w:t>
            </w:r>
            <w:proofErr w:type="gramStart"/>
            <w:r>
              <w:rPr>
                <w:i/>
                <w:sz w:val="24"/>
                <w:szCs w:val="24"/>
              </w:rPr>
              <w:t>reported</w:t>
            </w:r>
            <w:proofErr w:type="gramEnd"/>
            <w:r>
              <w:rPr>
                <w:i/>
                <w:sz w:val="24"/>
                <w:szCs w:val="24"/>
              </w:rPr>
              <w:t xml:space="preserve"> and shared? </w:t>
            </w:r>
          </w:p>
        </w:tc>
        <w:tc>
          <w:tcPr>
            <w:tcW w:w="1998" w:type="dxa"/>
          </w:tcPr>
          <w:p w14:paraId="3D92554C" w14:textId="77777777" w:rsidR="007E12A8" w:rsidRDefault="000E146B">
            <w:pPr>
              <w:rPr>
                <w:b/>
                <w:sz w:val="24"/>
                <w:szCs w:val="24"/>
              </w:rPr>
            </w:pPr>
            <w:r>
              <w:rPr>
                <w:b/>
                <w:sz w:val="24"/>
                <w:szCs w:val="24"/>
              </w:rPr>
              <w:t>WASC Core Competencies*</w:t>
            </w:r>
          </w:p>
          <w:p w14:paraId="31DF21BF" w14:textId="77777777" w:rsidR="007E12A8" w:rsidRDefault="000E146B">
            <w:pPr>
              <w:rPr>
                <w:i/>
                <w:sz w:val="24"/>
                <w:szCs w:val="24"/>
              </w:rPr>
            </w:pPr>
            <w:r>
              <w:rPr>
                <w:i/>
                <w:sz w:val="24"/>
                <w:szCs w:val="24"/>
              </w:rPr>
              <w:t xml:space="preserve">Which core competencies are PLOs aligned with? If not aligned with any, then state “NA.” </w:t>
            </w:r>
          </w:p>
        </w:tc>
      </w:tr>
      <w:tr w:rsidR="007E12A8" w14:paraId="6C1C9FBE" w14:textId="77777777">
        <w:trPr>
          <w:jc w:val="center"/>
        </w:trPr>
        <w:tc>
          <w:tcPr>
            <w:tcW w:w="2065" w:type="dxa"/>
          </w:tcPr>
          <w:p w14:paraId="22658F5C" w14:textId="77777777" w:rsidR="007E12A8" w:rsidRDefault="007E12A8">
            <w:pPr>
              <w:rPr>
                <w:sz w:val="24"/>
                <w:szCs w:val="24"/>
              </w:rPr>
            </w:pPr>
          </w:p>
          <w:p w14:paraId="2D3974C5" w14:textId="77777777" w:rsidR="007E12A8" w:rsidRDefault="007E12A8">
            <w:pPr>
              <w:rPr>
                <w:sz w:val="24"/>
                <w:szCs w:val="24"/>
              </w:rPr>
            </w:pPr>
          </w:p>
        </w:tc>
        <w:tc>
          <w:tcPr>
            <w:tcW w:w="2880" w:type="dxa"/>
          </w:tcPr>
          <w:p w14:paraId="104173D3" w14:textId="77777777" w:rsidR="007E12A8" w:rsidRDefault="007E12A8">
            <w:pPr>
              <w:rPr>
                <w:color w:val="FF0000"/>
                <w:sz w:val="24"/>
                <w:szCs w:val="24"/>
              </w:rPr>
            </w:pPr>
          </w:p>
        </w:tc>
        <w:tc>
          <w:tcPr>
            <w:tcW w:w="1980" w:type="dxa"/>
          </w:tcPr>
          <w:p w14:paraId="3A05195B" w14:textId="77777777" w:rsidR="007E12A8" w:rsidRDefault="007E12A8">
            <w:pPr>
              <w:rPr>
                <w:color w:val="FF0000"/>
                <w:sz w:val="24"/>
                <w:szCs w:val="24"/>
              </w:rPr>
            </w:pPr>
          </w:p>
        </w:tc>
        <w:tc>
          <w:tcPr>
            <w:tcW w:w="2070" w:type="dxa"/>
          </w:tcPr>
          <w:p w14:paraId="70AA7845" w14:textId="77777777" w:rsidR="007E12A8" w:rsidRDefault="007E12A8">
            <w:pPr>
              <w:rPr>
                <w:color w:val="FF0000"/>
                <w:sz w:val="24"/>
                <w:szCs w:val="24"/>
              </w:rPr>
            </w:pPr>
          </w:p>
        </w:tc>
        <w:tc>
          <w:tcPr>
            <w:tcW w:w="2070" w:type="dxa"/>
          </w:tcPr>
          <w:p w14:paraId="56D4E274" w14:textId="77777777" w:rsidR="007E12A8" w:rsidRDefault="007E12A8">
            <w:pPr>
              <w:rPr>
                <w:color w:val="FF0000"/>
                <w:sz w:val="24"/>
                <w:szCs w:val="24"/>
              </w:rPr>
            </w:pPr>
          </w:p>
        </w:tc>
        <w:tc>
          <w:tcPr>
            <w:tcW w:w="1998" w:type="dxa"/>
          </w:tcPr>
          <w:p w14:paraId="400071DA" w14:textId="77777777" w:rsidR="007E12A8" w:rsidRDefault="007E12A8">
            <w:pPr>
              <w:rPr>
                <w:color w:val="FF0000"/>
                <w:sz w:val="24"/>
                <w:szCs w:val="24"/>
              </w:rPr>
            </w:pPr>
          </w:p>
        </w:tc>
      </w:tr>
      <w:tr w:rsidR="007E12A8" w14:paraId="48D8393E" w14:textId="77777777">
        <w:trPr>
          <w:jc w:val="center"/>
        </w:trPr>
        <w:tc>
          <w:tcPr>
            <w:tcW w:w="2065" w:type="dxa"/>
          </w:tcPr>
          <w:p w14:paraId="21293D47" w14:textId="77777777" w:rsidR="007E12A8" w:rsidRDefault="007E12A8">
            <w:pPr>
              <w:rPr>
                <w:sz w:val="24"/>
                <w:szCs w:val="24"/>
              </w:rPr>
            </w:pPr>
          </w:p>
          <w:p w14:paraId="46208D02" w14:textId="77777777" w:rsidR="007E12A8" w:rsidRDefault="007E12A8">
            <w:pPr>
              <w:rPr>
                <w:sz w:val="24"/>
                <w:szCs w:val="24"/>
              </w:rPr>
            </w:pPr>
          </w:p>
        </w:tc>
        <w:tc>
          <w:tcPr>
            <w:tcW w:w="2880" w:type="dxa"/>
          </w:tcPr>
          <w:p w14:paraId="69CE52C0" w14:textId="77777777" w:rsidR="007E12A8" w:rsidRDefault="007E12A8">
            <w:pPr>
              <w:rPr>
                <w:color w:val="FF0000"/>
                <w:sz w:val="24"/>
                <w:szCs w:val="24"/>
              </w:rPr>
            </w:pPr>
          </w:p>
        </w:tc>
        <w:tc>
          <w:tcPr>
            <w:tcW w:w="1980" w:type="dxa"/>
          </w:tcPr>
          <w:p w14:paraId="2B498577" w14:textId="77777777" w:rsidR="007E12A8" w:rsidRDefault="007E12A8">
            <w:pPr>
              <w:rPr>
                <w:color w:val="FF0000"/>
                <w:sz w:val="24"/>
                <w:szCs w:val="24"/>
              </w:rPr>
            </w:pPr>
          </w:p>
        </w:tc>
        <w:tc>
          <w:tcPr>
            <w:tcW w:w="2070" w:type="dxa"/>
          </w:tcPr>
          <w:p w14:paraId="3E91E76B" w14:textId="77777777" w:rsidR="007E12A8" w:rsidRDefault="007E12A8">
            <w:pPr>
              <w:rPr>
                <w:color w:val="FF0000"/>
                <w:sz w:val="24"/>
                <w:szCs w:val="24"/>
              </w:rPr>
            </w:pPr>
          </w:p>
        </w:tc>
        <w:tc>
          <w:tcPr>
            <w:tcW w:w="2070" w:type="dxa"/>
          </w:tcPr>
          <w:p w14:paraId="7E67CEC1" w14:textId="77777777" w:rsidR="007E12A8" w:rsidRDefault="007E12A8">
            <w:pPr>
              <w:rPr>
                <w:color w:val="FF0000"/>
                <w:sz w:val="24"/>
                <w:szCs w:val="24"/>
              </w:rPr>
            </w:pPr>
          </w:p>
        </w:tc>
        <w:tc>
          <w:tcPr>
            <w:tcW w:w="1998" w:type="dxa"/>
          </w:tcPr>
          <w:p w14:paraId="6F73CEFA" w14:textId="77777777" w:rsidR="007E12A8" w:rsidRDefault="007E12A8">
            <w:pPr>
              <w:rPr>
                <w:color w:val="FF0000"/>
                <w:sz w:val="24"/>
                <w:szCs w:val="24"/>
              </w:rPr>
            </w:pPr>
          </w:p>
        </w:tc>
      </w:tr>
      <w:tr w:rsidR="007E12A8" w14:paraId="6D20C3B4" w14:textId="77777777">
        <w:trPr>
          <w:jc w:val="center"/>
        </w:trPr>
        <w:tc>
          <w:tcPr>
            <w:tcW w:w="2065" w:type="dxa"/>
          </w:tcPr>
          <w:p w14:paraId="2A18D312" w14:textId="77777777" w:rsidR="007E12A8" w:rsidRDefault="007E12A8">
            <w:pPr>
              <w:rPr>
                <w:sz w:val="24"/>
                <w:szCs w:val="24"/>
              </w:rPr>
            </w:pPr>
          </w:p>
          <w:p w14:paraId="15662153" w14:textId="77777777" w:rsidR="007E12A8" w:rsidRDefault="007E12A8">
            <w:pPr>
              <w:rPr>
                <w:sz w:val="24"/>
                <w:szCs w:val="24"/>
              </w:rPr>
            </w:pPr>
          </w:p>
        </w:tc>
        <w:tc>
          <w:tcPr>
            <w:tcW w:w="2880" w:type="dxa"/>
          </w:tcPr>
          <w:p w14:paraId="0A192115" w14:textId="77777777" w:rsidR="007E12A8" w:rsidRDefault="007E12A8">
            <w:pPr>
              <w:rPr>
                <w:color w:val="FF0000"/>
                <w:sz w:val="24"/>
                <w:szCs w:val="24"/>
              </w:rPr>
            </w:pPr>
          </w:p>
        </w:tc>
        <w:tc>
          <w:tcPr>
            <w:tcW w:w="1980" w:type="dxa"/>
          </w:tcPr>
          <w:p w14:paraId="0116D163" w14:textId="77777777" w:rsidR="007E12A8" w:rsidRDefault="007E12A8">
            <w:pPr>
              <w:rPr>
                <w:color w:val="FF0000"/>
                <w:sz w:val="24"/>
                <w:szCs w:val="24"/>
              </w:rPr>
            </w:pPr>
          </w:p>
        </w:tc>
        <w:tc>
          <w:tcPr>
            <w:tcW w:w="2070" w:type="dxa"/>
          </w:tcPr>
          <w:p w14:paraId="636B83A0" w14:textId="77777777" w:rsidR="007E12A8" w:rsidRDefault="007E12A8">
            <w:pPr>
              <w:rPr>
                <w:color w:val="FF0000"/>
                <w:sz w:val="24"/>
                <w:szCs w:val="24"/>
              </w:rPr>
            </w:pPr>
          </w:p>
        </w:tc>
        <w:tc>
          <w:tcPr>
            <w:tcW w:w="2070" w:type="dxa"/>
          </w:tcPr>
          <w:p w14:paraId="2EA587F7" w14:textId="77777777" w:rsidR="007E12A8" w:rsidRDefault="007E12A8">
            <w:pPr>
              <w:rPr>
                <w:color w:val="FF0000"/>
                <w:sz w:val="24"/>
                <w:szCs w:val="24"/>
              </w:rPr>
            </w:pPr>
          </w:p>
        </w:tc>
        <w:tc>
          <w:tcPr>
            <w:tcW w:w="1998" w:type="dxa"/>
          </w:tcPr>
          <w:p w14:paraId="1F5DD0D2" w14:textId="77777777" w:rsidR="007E12A8" w:rsidRDefault="007E12A8">
            <w:pPr>
              <w:rPr>
                <w:color w:val="FF0000"/>
                <w:sz w:val="24"/>
                <w:szCs w:val="24"/>
              </w:rPr>
            </w:pPr>
          </w:p>
        </w:tc>
      </w:tr>
      <w:tr w:rsidR="007E12A8" w14:paraId="47A96142" w14:textId="77777777">
        <w:trPr>
          <w:jc w:val="center"/>
        </w:trPr>
        <w:tc>
          <w:tcPr>
            <w:tcW w:w="2065" w:type="dxa"/>
          </w:tcPr>
          <w:p w14:paraId="1D00D22B" w14:textId="77777777" w:rsidR="007E12A8" w:rsidRDefault="007E12A8">
            <w:pPr>
              <w:rPr>
                <w:sz w:val="24"/>
                <w:szCs w:val="24"/>
              </w:rPr>
            </w:pPr>
          </w:p>
          <w:p w14:paraId="438B862D" w14:textId="77777777" w:rsidR="007E12A8" w:rsidRDefault="007E12A8">
            <w:pPr>
              <w:rPr>
                <w:sz w:val="24"/>
                <w:szCs w:val="24"/>
              </w:rPr>
            </w:pPr>
          </w:p>
        </w:tc>
        <w:tc>
          <w:tcPr>
            <w:tcW w:w="2880" w:type="dxa"/>
          </w:tcPr>
          <w:p w14:paraId="5AA73BEC" w14:textId="77777777" w:rsidR="007E12A8" w:rsidRDefault="007E12A8">
            <w:pPr>
              <w:rPr>
                <w:color w:val="FF0000"/>
                <w:sz w:val="24"/>
                <w:szCs w:val="24"/>
              </w:rPr>
            </w:pPr>
          </w:p>
        </w:tc>
        <w:tc>
          <w:tcPr>
            <w:tcW w:w="1980" w:type="dxa"/>
          </w:tcPr>
          <w:p w14:paraId="5CB2A2D3" w14:textId="77777777" w:rsidR="007E12A8" w:rsidRDefault="007E12A8">
            <w:pPr>
              <w:rPr>
                <w:color w:val="FF0000"/>
                <w:sz w:val="24"/>
                <w:szCs w:val="24"/>
              </w:rPr>
            </w:pPr>
          </w:p>
        </w:tc>
        <w:tc>
          <w:tcPr>
            <w:tcW w:w="2070" w:type="dxa"/>
          </w:tcPr>
          <w:p w14:paraId="4C1D6D8A" w14:textId="77777777" w:rsidR="007E12A8" w:rsidRDefault="007E12A8">
            <w:pPr>
              <w:rPr>
                <w:color w:val="FF0000"/>
                <w:sz w:val="24"/>
                <w:szCs w:val="24"/>
              </w:rPr>
            </w:pPr>
          </w:p>
        </w:tc>
        <w:tc>
          <w:tcPr>
            <w:tcW w:w="2070" w:type="dxa"/>
          </w:tcPr>
          <w:p w14:paraId="20002EC3" w14:textId="77777777" w:rsidR="007E12A8" w:rsidRDefault="007E12A8">
            <w:pPr>
              <w:rPr>
                <w:color w:val="FF0000"/>
                <w:sz w:val="24"/>
                <w:szCs w:val="24"/>
              </w:rPr>
            </w:pPr>
          </w:p>
        </w:tc>
        <w:tc>
          <w:tcPr>
            <w:tcW w:w="1998" w:type="dxa"/>
          </w:tcPr>
          <w:p w14:paraId="420EAA55" w14:textId="77777777" w:rsidR="007E12A8" w:rsidRDefault="007E12A8">
            <w:pPr>
              <w:rPr>
                <w:color w:val="FF0000"/>
                <w:sz w:val="24"/>
                <w:szCs w:val="24"/>
              </w:rPr>
            </w:pPr>
          </w:p>
        </w:tc>
      </w:tr>
      <w:tr w:rsidR="00BD71A3" w14:paraId="051765B1" w14:textId="77777777" w:rsidTr="002553F9">
        <w:trPr>
          <w:jc w:val="center"/>
        </w:trPr>
        <w:tc>
          <w:tcPr>
            <w:tcW w:w="13063" w:type="dxa"/>
            <w:gridSpan w:val="6"/>
          </w:tcPr>
          <w:p w14:paraId="75EAAC0D" w14:textId="77777777" w:rsidR="00BD71A3" w:rsidRDefault="00BD71A3">
            <w:pPr>
              <w:rPr>
                <w:sz w:val="24"/>
                <w:szCs w:val="24"/>
              </w:rPr>
            </w:pPr>
            <w:r w:rsidRPr="00BD71A3">
              <w:rPr>
                <w:sz w:val="24"/>
                <w:szCs w:val="24"/>
              </w:rPr>
              <w:t xml:space="preserve">Where </w:t>
            </w:r>
            <w:proofErr w:type="gramStart"/>
            <w:r w:rsidRPr="00BD71A3">
              <w:rPr>
                <w:sz w:val="24"/>
                <w:szCs w:val="24"/>
              </w:rPr>
              <w:t>are the PLOs published</w:t>
            </w:r>
            <w:proofErr w:type="gramEnd"/>
            <w:r w:rsidRPr="00BD71A3">
              <w:rPr>
                <w:sz w:val="24"/>
                <w:szCs w:val="24"/>
              </w:rPr>
              <w:t xml:space="preserve">? Please provide your department program website address: </w:t>
            </w:r>
          </w:p>
          <w:p w14:paraId="59680E43" w14:textId="77777777" w:rsidR="00BD71A3" w:rsidRDefault="00BD71A3">
            <w:pPr>
              <w:rPr>
                <w:color w:val="FF0000"/>
              </w:rPr>
            </w:pPr>
          </w:p>
          <w:p w14:paraId="544F6660" w14:textId="680D183F" w:rsidR="00B7608F" w:rsidRPr="00B7608F" w:rsidRDefault="00B7608F">
            <w:pPr>
              <w:rPr>
                <w:color w:val="FF0000"/>
                <w:sz w:val="4"/>
                <w:szCs w:val="4"/>
              </w:rPr>
            </w:pPr>
          </w:p>
        </w:tc>
      </w:tr>
    </w:tbl>
    <w:p w14:paraId="06D15557" w14:textId="77777777" w:rsidR="007E12A8" w:rsidRDefault="007E12A8">
      <w:pPr>
        <w:rPr>
          <w:sz w:val="24"/>
          <w:szCs w:val="24"/>
        </w:rPr>
      </w:pPr>
    </w:p>
    <w:p w14:paraId="27C3B1CA" w14:textId="19B65CC4" w:rsidR="007E12A8" w:rsidRDefault="006C13C1">
      <w:pPr>
        <w:rPr>
          <w:sz w:val="24"/>
          <w:szCs w:val="24"/>
        </w:rPr>
      </w:pPr>
      <w:r>
        <w:rPr>
          <w:color w:val="0563C1"/>
          <w:sz w:val="24"/>
          <w:szCs w:val="24"/>
          <w:u w:val="single"/>
        </w:rPr>
        <w:t>*</w:t>
      </w:r>
      <w:hyperlink r:id="rId17">
        <w:r w:rsidR="000E146B">
          <w:rPr>
            <w:color w:val="0563C1"/>
            <w:sz w:val="24"/>
            <w:szCs w:val="24"/>
            <w:u w:val="single"/>
          </w:rPr>
          <w:t>WASC Core Competencies</w:t>
        </w:r>
      </w:hyperlink>
      <w:r w:rsidR="000E146B">
        <w:rPr>
          <w:sz w:val="24"/>
          <w:szCs w:val="24"/>
        </w:rPr>
        <w:t xml:space="preserve"> include </w:t>
      </w:r>
      <w:r w:rsidR="000E146B">
        <w:rPr>
          <w:b/>
          <w:sz w:val="24"/>
          <w:szCs w:val="24"/>
        </w:rPr>
        <w:t>written and oral communication</w:t>
      </w:r>
      <w:r w:rsidR="000E146B">
        <w:rPr>
          <w:sz w:val="24"/>
          <w:szCs w:val="24"/>
        </w:rPr>
        <w:t xml:space="preserve">, </w:t>
      </w:r>
      <w:r w:rsidR="000E146B">
        <w:rPr>
          <w:b/>
          <w:sz w:val="24"/>
          <w:szCs w:val="24"/>
        </w:rPr>
        <w:t>quantitative reasoning, information literacy, and critical thinking.</w:t>
      </w:r>
      <w:r w:rsidR="000E146B">
        <w:rPr>
          <w:sz w:val="24"/>
          <w:szCs w:val="24"/>
        </w:rPr>
        <w:t xml:space="preserve"> Institutions are free to define each core competency in a way that makes sense for the institution. Departments/Programs are encouraged to think about what each competency means in their disciplinary context and use their discipline-specific definitions to build the connections between program learning outcomes and core competencies. </w:t>
      </w:r>
    </w:p>
    <w:p w14:paraId="5E12EA5B" w14:textId="39FA71B0" w:rsidR="00C42E63" w:rsidRDefault="007A4249" w:rsidP="00B9071C">
      <w:pPr>
        <w:rPr>
          <w:color w:val="000000"/>
          <w:sz w:val="24"/>
          <w:szCs w:val="24"/>
        </w:rPr>
      </w:pPr>
      <w:r w:rsidRPr="001F15EE">
        <w:rPr>
          <w:rFonts w:cstheme="minorHAnsi"/>
          <w:noProof/>
          <w:sz w:val="24"/>
          <w:szCs w:val="24"/>
          <w:lang w:eastAsia="en-US"/>
        </w:rPr>
        <w:drawing>
          <wp:inline distT="0" distB="0" distL="0" distR="0" wp14:anchorId="6258F37D" wp14:editId="0981E060">
            <wp:extent cx="1297940" cy="2476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r>
        <w:rPr>
          <w:rFonts w:cstheme="minorHAnsi"/>
          <w:noProof/>
          <w:sz w:val="24"/>
          <w:szCs w:val="24"/>
        </w:rPr>
        <w:t xml:space="preserve">   </w:t>
      </w:r>
      <w:r w:rsidRPr="001F15EE">
        <w:rPr>
          <w:rFonts w:cstheme="minorHAnsi"/>
          <w:noProof/>
          <w:sz w:val="24"/>
          <w:szCs w:val="24"/>
          <w:lang w:eastAsia="en-US"/>
        </w:rPr>
        <w:drawing>
          <wp:inline distT="0" distB="0" distL="0" distR="0" wp14:anchorId="56896DCF" wp14:editId="71467B1C">
            <wp:extent cx="857250" cy="6477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Pr>
          <w:rFonts w:cstheme="minorHAnsi"/>
          <w:noProof/>
          <w:sz w:val="24"/>
          <w:szCs w:val="24"/>
        </w:rPr>
        <w:t xml:space="preserve">                                                                              </w:t>
      </w:r>
      <w:hyperlink r:id="rId20" w:history="1">
        <w:r w:rsidRPr="00FD1512">
          <w:rPr>
            <w:rStyle w:val="Hyperlink"/>
            <w:rFonts w:cstheme="minorHAnsi"/>
            <w:noProof/>
            <w:sz w:val="24"/>
            <w:szCs w:val="24"/>
          </w:rPr>
          <w:t>http://commons.ucsd.edu/research-and-assessment</w:t>
        </w:r>
      </w:hyperlink>
    </w:p>
    <w:sectPr w:rsidR="00C42E63" w:rsidSect="00307066">
      <w:pgSz w:w="15840" w:h="12240" w:orient="landscape"/>
      <w:pgMar w:top="720" w:right="720" w:bottom="720" w:left="72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602B" w14:textId="77777777" w:rsidR="00BE201B" w:rsidRDefault="00BE201B">
      <w:pPr>
        <w:spacing w:after="0" w:line="240" w:lineRule="auto"/>
      </w:pPr>
      <w:r>
        <w:separator/>
      </w:r>
    </w:p>
  </w:endnote>
  <w:endnote w:type="continuationSeparator" w:id="0">
    <w:p w14:paraId="36243EB1" w14:textId="77777777" w:rsidR="00BE201B" w:rsidRDefault="00BE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FA1E"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96486"/>
      <w:docPartObj>
        <w:docPartGallery w:val="Page Numbers (Bottom of Page)"/>
        <w:docPartUnique/>
      </w:docPartObj>
    </w:sdtPr>
    <w:sdtEndPr>
      <w:rPr>
        <w:noProof/>
      </w:rPr>
    </w:sdtEndPr>
    <w:sdtContent>
      <w:p w14:paraId="454F4D11" w14:textId="500D3754" w:rsidR="005D26A5" w:rsidRDefault="005D26A5">
        <w:pPr>
          <w:pStyle w:val="Footer"/>
          <w:jc w:val="right"/>
        </w:pPr>
        <w:r>
          <w:fldChar w:fldCharType="begin"/>
        </w:r>
        <w:r>
          <w:instrText xml:space="preserve"> PAGE   \* MERGEFORMAT </w:instrText>
        </w:r>
        <w:r>
          <w:fldChar w:fldCharType="separate"/>
        </w:r>
        <w:r w:rsidR="002203F2">
          <w:rPr>
            <w:noProof/>
          </w:rPr>
          <w:t>2</w:t>
        </w:r>
        <w:r>
          <w:rPr>
            <w:noProof/>
          </w:rPr>
          <w:fldChar w:fldCharType="end"/>
        </w:r>
      </w:p>
    </w:sdtContent>
  </w:sdt>
  <w:p w14:paraId="1E7D8B95" w14:textId="77777777" w:rsidR="007E12A8" w:rsidRDefault="007E12A8" w:rsidP="005807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0D00"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2AE6" w14:textId="77777777" w:rsidR="00BE201B" w:rsidRDefault="00BE201B">
      <w:pPr>
        <w:spacing w:after="0" w:line="240" w:lineRule="auto"/>
      </w:pPr>
      <w:r>
        <w:separator/>
      </w:r>
    </w:p>
  </w:footnote>
  <w:footnote w:type="continuationSeparator" w:id="0">
    <w:p w14:paraId="02E45F90" w14:textId="77777777" w:rsidR="00BE201B" w:rsidRDefault="00BE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7FA5"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D53D" w14:textId="46335BB1" w:rsidR="005D26A5" w:rsidRDefault="005D26A5">
    <w:pPr>
      <w:pStyle w:val="Header"/>
      <w:jc w:val="right"/>
    </w:pPr>
  </w:p>
  <w:p w14:paraId="17954BE1" w14:textId="067D5713"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7EE4"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356"/>
    <w:multiLevelType w:val="multilevel"/>
    <w:tmpl w:val="8A1CCD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17835"/>
    <w:multiLevelType w:val="multilevel"/>
    <w:tmpl w:val="DCF08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39A"/>
    <w:multiLevelType w:val="multilevel"/>
    <w:tmpl w:val="1834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A5416"/>
    <w:multiLevelType w:val="multilevel"/>
    <w:tmpl w:val="26F83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ED46F6"/>
    <w:multiLevelType w:val="multilevel"/>
    <w:tmpl w:val="38B2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CC1900"/>
    <w:multiLevelType w:val="hybridMultilevel"/>
    <w:tmpl w:val="A24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B0A98"/>
    <w:multiLevelType w:val="multilevel"/>
    <w:tmpl w:val="3F3A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4370A1"/>
    <w:multiLevelType w:val="multilevel"/>
    <w:tmpl w:val="5F9A0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512F28"/>
    <w:multiLevelType w:val="multilevel"/>
    <w:tmpl w:val="B644F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AD33C4"/>
    <w:multiLevelType w:val="multilevel"/>
    <w:tmpl w:val="3D7C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D76503"/>
    <w:multiLevelType w:val="multilevel"/>
    <w:tmpl w:val="F0A6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9A64FD"/>
    <w:multiLevelType w:val="multilevel"/>
    <w:tmpl w:val="6A62A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0"/>
  </w:num>
  <w:num w:numId="4">
    <w:abstractNumId w:val="2"/>
  </w:num>
  <w:num w:numId="5">
    <w:abstractNumId w:val="3"/>
  </w:num>
  <w:num w:numId="6">
    <w:abstractNumId w:val="6"/>
  </w:num>
  <w:num w:numId="7">
    <w:abstractNumId w:val="7"/>
  </w:num>
  <w:num w:numId="8">
    <w:abstractNumId w:val="4"/>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A8"/>
    <w:rsid w:val="00016439"/>
    <w:rsid w:val="00031CD1"/>
    <w:rsid w:val="0003452A"/>
    <w:rsid w:val="0003473D"/>
    <w:rsid w:val="00035AA3"/>
    <w:rsid w:val="00051D8E"/>
    <w:rsid w:val="000B3B04"/>
    <w:rsid w:val="000C4C54"/>
    <w:rsid w:val="000C563F"/>
    <w:rsid w:val="000E146B"/>
    <w:rsid w:val="000F1A56"/>
    <w:rsid w:val="000F2A17"/>
    <w:rsid w:val="001103B4"/>
    <w:rsid w:val="00163C04"/>
    <w:rsid w:val="00182A60"/>
    <w:rsid w:val="00184899"/>
    <w:rsid w:val="0018773C"/>
    <w:rsid w:val="001F4975"/>
    <w:rsid w:val="002010F0"/>
    <w:rsid w:val="002203F2"/>
    <w:rsid w:val="00233AEB"/>
    <w:rsid w:val="00236D4C"/>
    <w:rsid w:val="002461DD"/>
    <w:rsid w:val="00273CF5"/>
    <w:rsid w:val="0028567E"/>
    <w:rsid w:val="00292F45"/>
    <w:rsid w:val="002C6CE1"/>
    <w:rsid w:val="002D63EA"/>
    <w:rsid w:val="002F7D1C"/>
    <w:rsid w:val="003035EC"/>
    <w:rsid w:val="00307066"/>
    <w:rsid w:val="00344946"/>
    <w:rsid w:val="003516C9"/>
    <w:rsid w:val="003A4B65"/>
    <w:rsid w:val="003A5CE2"/>
    <w:rsid w:val="003C0BBF"/>
    <w:rsid w:val="003F2A8D"/>
    <w:rsid w:val="003F6947"/>
    <w:rsid w:val="00437CD1"/>
    <w:rsid w:val="00437F93"/>
    <w:rsid w:val="0045593C"/>
    <w:rsid w:val="00455DFE"/>
    <w:rsid w:val="0046788B"/>
    <w:rsid w:val="0047215A"/>
    <w:rsid w:val="004A70B5"/>
    <w:rsid w:val="004D6358"/>
    <w:rsid w:val="005030DD"/>
    <w:rsid w:val="0052316D"/>
    <w:rsid w:val="00523C7F"/>
    <w:rsid w:val="00525902"/>
    <w:rsid w:val="00546B1D"/>
    <w:rsid w:val="00546E16"/>
    <w:rsid w:val="00580704"/>
    <w:rsid w:val="00587579"/>
    <w:rsid w:val="005D26A5"/>
    <w:rsid w:val="005E4A59"/>
    <w:rsid w:val="00631BA4"/>
    <w:rsid w:val="00633A08"/>
    <w:rsid w:val="0067623A"/>
    <w:rsid w:val="00682D03"/>
    <w:rsid w:val="00693C0B"/>
    <w:rsid w:val="006C0725"/>
    <w:rsid w:val="006C13C1"/>
    <w:rsid w:val="006E46E8"/>
    <w:rsid w:val="006E61EB"/>
    <w:rsid w:val="00734937"/>
    <w:rsid w:val="00736398"/>
    <w:rsid w:val="00742A97"/>
    <w:rsid w:val="007464BA"/>
    <w:rsid w:val="00760EEF"/>
    <w:rsid w:val="007721A1"/>
    <w:rsid w:val="007A4249"/>
    <w:rsid w:val="007B0BC1"/>
    <w:rsid w:val="007C0C56"/>
    <w:rsid w:val="007C519D"/>
    <w:rsid w:val="007E12A8"/>
    <w:rsid w:val="007E678C"/>
    <w:rsid w:val="00803289"/>
    <w:rsid w:val="0080553B"/>
    <w:rsid w:val="0083169C"/>
    <w:rsid w:val="0086079B"/>
    <w:rsid w:val="008938DC"/>
    <w:rsid w:val="00894368"/>
    <w:rsid w:val="008963C9"/>
    <w:rsid w:val="008B11E1"/>
    <w:rsid w:val="008D050B"/>
    <w:rsid w:val="008D3F6B"/>
    <w:rsid w:val="008D75F7"/>
    <w:rsid w:val="008F2AA1"/>
    <w:rsid w:val="00941B80"/>
    <w:rsid w:val="0095391E"/>
    <w:rsid w:val="00960D4F"/>
    <w:rsid w:val="00967F3F"/>
    <w:rsid w:val="009B1C19"/>
    <w:rsid w:val="009C7658"/>
    <w:rsid w:val="009D1267"/>
    <w:rsid w:val="009E3CDA"/>
    <w:rsid w:val="009F787D"/>
    <w:rsid w:val="00A07FAF"/>
    <w:rsid w:val="00A127A7"/>
    <w:rsid w:val="00A506F3"/>
    <w:rsid w:val="00A60806"/>
    <w:rsid w:val="00A63F15"/>
    <w:rsid w:val="00A65FD4"/>
    <w:rsid w:val="00AC0FC7"/>
    <w:rsid w:val="00AC3C50"/>
    <w:rsid w:val="00AF006A"/>
    <w:rsid w:val="00AF3F4E"/>
    <w:rsid w:val="00AF4B33"/>
    <w:rsid w:val="00B070AC"/>
    <w:rsid w:val="00B4001D"/>
    <w:rsid w:val="00B57545"/>
    <w:rsid w:val="00B7608F"/>
    <w:rsid w:val="00B9071C"/>
    <w:rsid w:val="00BD71A3"/>
    <w:rsid w:val="00BD75E2"/>
    <w:rsid w:val="00BE201B"/>
    <w:rsid w:val="00BF1B88"/>
    <w:rsid w:val="00C27529"/>
    <w:rsid w:val="00C42E63"/>
    <w:rsid w:val="00C43AB0"/>
    <w:rsid w:val="00C52D48"/>
    <w:rsid w:val="00C6030E"/>
    <w:rsid w:val="00C60492"/>
    <w:rsid w:val="00C77B01"/>
    <w:rsid w:val="00C934EB"/>
    <w:rsid w:val="00CC4D12"/>
    <w:rsid w:val="00CF1528"/>
    <w:rsid w:val="00D32631"/>
    <w:rsid w:val="00D52C64"/>
    <w:rsid w:val="00D75F2D"/>
    <w:rsid w:val="00DA6DD6"/>
    <w:rsid w:val="00E125BA"/>
    <w:rsid w:val="00E6100E"/>
    <w:rsid w:val="00E74912"/>
    <w:rsid w:val="00E83A1B"/>
    <w:rsid w:val="00E879A2"/>
    <w:rsid w:val="00EA07B4"/>
    <w:rsid w:val="00EA0F0A"/>
    <w:rsid w:val="00EB5E13"/>
    <w:rsid w:val="00EB7E4A"/>
    <w:rsid w:val="00ED2273"/>
    <w:rsid w:val="00ED44C1"/>
    <w:rsid w:val="00ED61B1"/>
    <w:rsid w:val="00F0683D"/>
    <w:rsid w:val="00F1026C"/>
    <w:rsid w:val="00F10718"/>
    <w:rsid w:val="00F26B5C"/>
    <w:rsid w:val="00F444AB"/>
    <w:rsid w:val="00F66106"/>
    <w:rsid w:val="00F675E1"/>
    <w:rsid w:val="00FE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E2215"/>
  <w15:docId w15:val="{BE3FFAA9-3D82-4ED5-9A59-9D95778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rFonts w:ascii="Helvetica Neue" w:eastAsia="Helvetica Neue" w:hAnsi="Helvetica Neue" w:cs="Helvetica Neue"/>
      <w:color w:val="360308"/>
      <w:sz w:val="39"/>
      <w:szCs w:val="39"/>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3F"/>
    <w:rPr>
      <w:rFonts w:ascii="Segoe UI" w:hAnsi="Segoe UI" w:cs="Segoe UI"/>
      <w:sz w:val="18"/>
      <w:szCs w:val="18"/>
    </w:rPr>
  </w:style>
  <w:style w:type="paragraph" w:styleId="ListParagraph">
    <w:name w:val="List Paragraph"/>
    <w:basedOn w:val="Normal"/>
    <w:uiPriority w:val="34"/>
    <w:qFormat/>
    <w:rsid w:val="00F444AB"/>
    <w:pPr>
      <w:ind w:left="720"/>
      <w:contextualSpacing/>
    </w:pPr>
  </w:style>
  <w:style w:type="character" w:styleId="Hyperlink">
    <w:name w:val="Hyperlink"/>
    <w:basedOn w:val="DefaultParagraphFont"/>
    <w:uiPriority w:val="99"/>
    <w:unhideWhenUsed/>
    <w:rsid w:val="00F66106"/>
    <w:rPr>
      <w:color w:val="0000FF" w:themeColor="hyperlink"/>
      <w:u w:val="single"/>
    </w:rPr>
  </w:style>
  <w:style w:type="paragraph" w:styleId="Footer">
    <w:name w:val="footer"/>
    <w:basedOn w:val="Normal"/>
    <w:link w:val="FooterChar"/>
    <w:uiPriority w:val="99"/>
    <w:unhideWhenUsed/>
    <w:rsid w:val="00D75F2D"/>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FooterChar">
    <w:name w:val="Footer Char"/>
    <w:basedOn w:val="DefaultParagraphFont"/>
    <w:link w:val="Footer"/>
    <w:uiPriority w:val="99"/>
    <w:rsid w:val="00D75F2D"/>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46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BA"/>
    <w:rPr>
      <w:sz w:val="20"/>
      <w:szCs w:val="20"/>
    </w:rPr>
  </w:style>
  <w:style w:type="character" w:styleId="FootnoteReference">
    <w:name w:val="footnote reference"/>
    <w:basedOn w:val="DefaultParagraphFont"/>
    <w:uiPriority w:val="99"/>
    <w:semiHidden/>
    <w:unhideWhenUsed/>
    <w:rsid w:val="007464BA"/>
    <w:rPr>
      <w:vertAlign w:val="superscript"/>
    </w:rPr>
  </w:style>
  <w:style w:type="character" w:styleId="FollowedHyperlink">
    <w:name w:val="FollowedHyperlink"/>
    <w:basedOn w:val="DefaultParagraphFont"/>
    <w:uiPriority w:val="99"/>
    <w:semiHidden/>
    <w:unhideWhenUsed/>
    <w:rsid w:val="00580704"/>
    <w:rPr>
      <w:color w:val="800080" w:themeColor="followedHyperlink"/>
      <w:u w:val="single"/>
    </w:rPr>
  </w:style>
  <w:style w:type="paragraph" w:styleId="Date">
    <w:name w:val="Date"/>
    <w:basedOn w:val="Normal"/>
    <w:next w:val="Normal"/>
    <w:link w:val="DateChar"/>
    <w:uiPriority w:val="99"/>
    <w:semiHidden/>
    <w:unhideWhenUsed/>
    <w:rsid w:val="00ED61B1"/>
  </w:style>
  <w:style w:type="character" w:customStyle="1" w:styleId="DateChar">
    <w:name w:val="Date Char"/>
    <w:basedOn w:val="DefaultParagraphFont"/>
    <w:link w:val="Date"/>
    <w:uiPriority w:val="99"/>
    <w:semiHidden/>
    <w:rsid w:val="00ED61B1"/>
  </w:style>
  <w:style w:type="paragraph" w:styleId="Header">
    <w:name w:val="header"/>
    <w:basedOn w:val="Normal"/>
    <w:link w:val="HeaderChar"/>
    <w:uiPriority w:val="99"/>
    <w:unhideWhenUsed/>
    <w:rsid w:val="005D26A5"/>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D26A5"/>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lcaraballo@ucsd.edu"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scuc.org/content/core-competency-faqs" TargetMode="External"/><Relationship Id="rId2" Type="http://schemas.openxmlformats.org/officeDocument/2006/relationships/numbering" Target="numbering.xml"/><Relationship Id="rId16" Type="http://schemas.openxmlformats.org/officeDocument/2006/relationships/hyperlink" Target="mailto:hlcaraballo@ucsd.edu" TargetMode="External"/><Relationship Id="rId20" Type="http://schemas.openxmlformats.org/officeDocument/2006/relationships/hyperlink" Target="http://commons.ucsd.edu/research-and-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scuc.org/content/core-competency-faqs"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6A95-425C-4E55-814B-11AFAE51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Ying</dc:creator>
  <cp:lastModifiedBy>Caraballo, Hailey</cp:lastModifiedBy>
  <cp:revision>9</cp:revision>
  <dcterms:created xsi:type="dcterms:W3CDTF">2019-03-05T21:01:00Z</dcterms:created>
  <dcterms:modified xsi:type="dcterms:W3CDTF">2019-04-11T14:21:00Z</dcterms:modified>
</cp:coreProperties>
</file>